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黄埔法院2023年第</w:t>
      </w:r>
      <w:r>
        <w:rPr>
          <w:rFonts w:hint="eastAsia"/>
          <w:sz w:val="32"/>
          <w:szCs w:val="32"/>
          <w:lang w:val="en-US" w:eastAsia="zh-CN"/>
        </w:rPr>
        <w:t>6</w:t>
      </w:r>
      <w:r>
        <w:rPr>
          <w:rFonts w:hint="eastAsia"/>
          <w:sz w:val="32"/>
          <w:szCs w:val="32"/>
        </w:rPr>
        <w:t>期司法委托摇珠选定受托机构现场会已于2023年</w:t>
      </w:r>
      <w:r>
        <w:rPr>
          <w:rFonts w:hint="eastAsia"/>
          <w:sz w:val="32"/>
          <w:szCs w:val="32"/>
          <w:lang w:val="en-US" w:eastAsia="zh-CN"/>
        </w:rPr>
        <w:t>3</w:t>
      </w:r>
      <w:r>
        <w:rPr>
          <w:rFonts w:hint="eastAsia"/>
          <w:sz w:val="32"/>
          <w:szCs w:val="32"/>
        </w:rPr>
        <w:t>月</w:t>
      </w:r>
      <w:r>
        <w:rPr>
          <w:rFonts w:hint="eastAsia"/>
          <w:sz w:val="32"/>
          <w:szCs w:val="32"/>
          <w:lang w:val="en-US" w:eastAsia="zh-CN"/>
        </w:rPr>
        <w:t>7</w:t>
      </w:r>
      <w:r>
        <w:rPr>
          <w:rFonts w:hint="eastAsia"/>
          <w:sz w:val="32"/>
          <w:szCs w:val="32"/>
        </w:rPr>
        <w:t>日下午15:</w:t>
      </w:r>
      <w:r>
        <w:rPr>
          <w:rFonts w:hint="eastAsia"/>
          <w:sz w:val="32"/>
          <w:szCs w:val="32"/>
          <w:lang w:val="en-US" w:eastAsia="zh-CN"/>
        </w:rPr>
        <w:t>00</w:t>
      </w:r>
      <w:r>
        <w:rPr>
          <w:rFonts w:hint="eastAsia"/>
          <w:sz w:val="32"/>
          <w:szCs w:val="32"/>
        </w:rPr>
        <w:t>分在本院西院区附楼105室召开。本次现场会采用网络直播、在线监督的形式进行。监督摇珠工作的中介机构分别是：1.</w:t>
      </w:r>
      <w:r>
        <w:rPr>
          <w:rFonts w:hint="eastAsia"/>
        </w:rPr>
        <w:t xml:space="preserve"> </w:t>
      </w:r>
      <w:r>
        <w:rPr>
          <w:rFonts w:hint="eastAsia"/>
          <w:sz w:val="32"/>
          <w:szCs w:val="32"/>
        </w:rPr>
        <w:t>广东中星检测鉴定有限公司、2.</w:t>
      </w:r>
      <w:r>
        <w:rPr>
          <w:rFonts w:hint="eastAsia"/>
        </w:rPr>
        <w:t xml:space="preserve"> </w:t>
      </w:r>
      <w:r>
        <w:rPr>
          <w:rFonts w:hint="eastAsia"/>
          <w:sz w:val="32"/>
          <w:szCs w:val="32"/>
        </w:rPr>
        <w:t>广东国众联行资产评估土地房地产估价规划咨询有限公司、3.</w:t>
      </w:r>
      <w:r>
        <w:rPr>
          <w:rFonts w:hint="eastAsia"/>
        </w:rPr>
        <w:t xml:space="preserve"> </w:t>
      </w:r>
      <w:r>
        <w:rPr>
          <w:rFonts w:hint="eastAsia"/>
          <w:sz w:val="32"/>
          <w:szCs w:val="32"/>
        </w:rPr>
        <w:t>深圳市戴德梁行土地房地产评估有限公司广州分公司。</w:t>
      </w:r>
    </w:p>
    <w:p>
      <w:pPr>
        <w:ind w:firstLine="660"/>
        <w:rPr>
          <w:sz w:val="32"/>
          <w:szCs w:val="32"/>
        </w:rPr>
      </w:pPr>
      <w:r>
        <w:rPr>
          <w:rFonts w:hint="eastAsia"/>
          <w:sz w:val="32"/>
          <w:szCs w:val="32"/>
        </w:rPr>
        <w:t>摇珠</w:t>
      </w:r>
      <w:r>
        <w:rPr>
          <w:rFonts w:hint="eastAsia"/>
          <w:sz w:val="32"/>
          <w:szCs w:val="32"/>
          <w:lang w:val="en-US" w:eastAsia="zh-CN"/>
        </w:rPr>
        <w:t>结果</w:t>
      </w:r>
      <w:r>
        <w:rPr>
          <w:rFonts w:hint="eastAsia"/>
          <w:sz w:val="32"/>
          <w:szCs w:val="32"/>
        </w:rPr>
        <w:t>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1"/>
        <w:gridCol w:w="3126"/>
        <w:gridCol w:w="1087"/>
        <w:gridCol w:w="135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（2022）粤0112民初30758号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对广州市黄埔区香雪大道60号1613房漏水导致的损害、漏水原因进行鉴定。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房屋安全鉴定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广东中星检测鉴定有限公司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（2023）粤0112司委87号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（2022）粤0112执10084号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被执行人广州捷佛明新材料科技有限公司存放于广州市黄埔区开发大道235号101房部分、202房内的机械设备、生产材料等财产进行评估。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lang w:val="en-US" w:eastAsia="zh-CN"/>
              </w:rPr>
            </w:pPr>
            <w:r>
              <w:rPr>
                <w:rFonts w:hint="eastAsia"/>
                <w:color w:val="000000"/>
                <w:sz w:val="24"/>
                <w:szCs w:val="28"/>
                <w:lang w:val="en-US" w:eastAsia="zh-CN"/>
              </w:rPr>
              <w:t>1、广东文曲房地产土地与资产评估有限公司</w:t>
            </w:r>
          </w:p>
          <w:p>
            <w:pPr>
              <w:jc w:val="center"/>
              <w:rPr>
                <w:rFonts w:hint="eastAsia"/>
                <w:color w:val="000000"/>
                <w:sz w:val="24"/>
                <w:szCs w:val="28"/>
                <w:lang w:val="en-US" w:eastAsia="zh-CN"/>
              </w:rPr>
            </w:pPr>
            <w:r>
              <w:rPr>
                <w:rFonts w:hint="eastAsia"/>
                <w:color w:val="000000"/>
                <w:sz w:val="24"/>
                <w:szCs w:val="28"/>
                <w:lang w:val="en-US" w:eastAsia="zh-CN"/>
              </w:rPr>
              <w:t>2、广州华益资产评估与土地房地产估价有限公司</w:t>
            </w:r>
          </w:p>
          <w:p>
            <w:pPr>
              <w:jc w:val="center"/>
              <w:rPr>
                <w:rFonts w:hint="eastAsia"/>
                <w:color w:val="000000"/>
                <w:sz w:val="24"/>
                <w:szCs w:val="28"/>
                <w:lang w:val="en-US" w:eastAsia="zh-CN"/>
              </w:rPr>
            </w:pPr>
            <w:r>
              <w:rPr>
                <w:rFonts w:hint="eastAsia"/>
                <w:color w:val="000000"/>
                <w:sz w:val="24"/>
                <w:szCs w:val="28"/>
                <w:lang w:val="en-US" w:eastAsia="zh-CN"/>
              </w:rPr>
              <w:t>3、广州业勤资产评估土地房地产估价有限公司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（2023）粤0112司委88号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（2023）粤0112执恢96号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评估被执行人名下的下列七处不动产：1、广州市荔湾区环市西路克山三街26号206房；2、广州市荔湾区环市西路克山三街26号808房；3、广州市荔湾区龙津东路占巷25号302房；4、广州市海珠区昌岗东一巷2号404房；5、广州市海珠区工业大道路福南新街6号504房；6、广州市海珠区工业大道路福南新街6号504之1房；7、广州市海珠区工业大道路福南新街7号504房。</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lang w:val="en-US" w:eastAsia="zh-CN"/>
              </w:rPr>
            </w:pPr>
            <w:r>
              <w:rPr>
                <w:rFonts w:hint="eastAsia"/>
                <w:color w:val="000000"/>
                <w:sz w:val="24"/>
                <w:szCs w:val="28"/>
                <w:lang w:val="en-US" w:eastAsia="zh-CN"/>
              </w:rPr>
              <w:t>1、广东融达房地产土地资产评估咨询有限公司</w:t>
            </w:r>
          </w:p>
          <w:p>
            <w:pPr>
              <w:jc w:val="center"/>
              <w:rPr>
                <w:rFonts w:hint="eastAsia"/>
                <w:color w:val="000000"/>
                <w:sz w:val="24"/>
                <w:szCs w:val="28"/>
                <w:lang w:val="en-US" w:eastAsia="zh-CN"/>
              </w:rPr>
            </w:pPr>
            <w:r>
              <w:rPr>
                <w:rFonts w:hint="eastAsia"/>
                <w:color w:val="000000"/>
                <w:sz w:val="24"/>
                <w:szCs w:val="28"/>
                <w:lang w:val="en-US" w:eastAsia="zh-CN"/>
              </w:rPr>
              <w:t>2、深圳市鹏信资产评估土地房地产估价有限公司广州分公司</w:t>
            </w:r>
          </w:p>
          <w:p>
            <w:pPr>
              <w:jc w:val="center"/>
              <w:rPr>
                <w:rFonts w:hint="eastAsia"/>
                <w:color w:val="000000"/>
                <w:sz w:val="24"/>
                <w:szCs w:val="28"/>
              </w:rPr>
            </w:pPr>
            <w:r>
              <w:rPr>
                <w:rFonts w:hint="eastAsia"/>
                <w:color w:val="000000"/>
                <w:sz w:val="24"/>
                <w:szCs w:val="28"/>
                <w:lang w:val="en-US" w:eastAsia="zh-CN"/>
              </w:rPr>
              <w:t>3、广东均正房地产土地资产评估咨询有限公司</w:t>
            </w:r>
            <w:bookmarkStart w:id="0" w:name="_GoBack"/>
            <w:bookmarkEnd w:id="0"/>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（2023）粤0112司委89号</w:t>
            </w:r>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AF6"/>
    <w:rsid w:val="0009393E"/>
    <w:rsid w:val="00093A96"/>
    <w:rsid w:val="00094D1C"/>
    <w:rsid w:val="000953B3"/>
    <w:rsid w:val="000958C2"/>
    <w:rsid w:val="00095BB8"/>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CEC"/>
    <w:rsid w:val="000E4A14"/>
    <w:rsid w:val="000E5C7A"/>
    <w:rsid w:val="000E6B98"/>
    <w:rsid w:val="000F0BED"/>
    <w:rsid w:val="000F0E1F"/>
    <w:rsid w:val="000F1193"/>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D414A"/>
    <w:rsid w:val="002E1B14"/>
    <w:rsid w:val="002E2AC9"/>
    <w:rsid w:val="002E501F"/>
    <w:rsid w:val="002E5AEE"/>
    <w:rsid w:val="002F25D5"/>
    <w:rsid w:val="002F3A9B"/>
    <w:rsid w:val="002F5D37"/>
    <w:rsid w:val="002F5F93"/>
    <w:rsid w:val="002F7E5F"/>
    <w:rsid w:val="00301177"/>
    <w:rsid w:val="003033B8"/>
    <w:rsid w:val="00304D47"/>
    <w:rsid w:val="00304D68"/>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41AE"/>
    <w:rsid w:val="00380775"/>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6AEB"/>
    <w:rsid w:val="00420ADF"/>
    <w:rsid w:val="00423E7A"/>
    <w:rsid w:val="004276A3"/>
    <w:rsid w:val="004322BB"/>
    <w:rsid w:val="00432BA2"/>
    <w:rsid w:val="0043340F"/>
    <w:rsid w:val="0043621D"/>
    <w:rsid w:val="00442FED"/>
    <w:rsid w:val="00447E56"/>
    <w:rsid w:val="00452217"/>
    <w:rsid w:val="004527A2"/>
    <w:rsid w:val="004540DD"/>
    <w:rsid w:val="0045567D"/>
    <w:rsid w:val="00457274"/>
    <w:rsid w:val="00457504"/>
    <w:rsid w:val="00464230"/>
    <w:rsid w:val="004665A8"/>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2102"/>
    <w:rsid w:val="004E21FA"/>
    <w:rsid w:val="004E40D2"/>
    <w:rsid w:val="004E51BE"/>
    <w:rsid w:val="004E6A45"/>
    <w:rsid w:val="004E6F12"/>
    <w:rsid w:val="004F5EA3"/>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3FB"/>
    <w:rsid w:val="0055685C"/>
    <w:rsid w:val="00557FB5"/>
    <w:rsid w:val="00561A21"/>
    <w:rsid w:val="00564451"/>
    <w:rsid w:val="00564EFE"/>
    <w:rsid w:val="00565CE8"/>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D0569"/>
    <w:rsid w:val="008D14F6"/>
    <w:rsid w:val="008D1A1B"/>
    <w:rsid w:val="008D26D3"/>
    <w:rsid w:val="008D3BB5"/>
    <w:rsid w:val="008D44F5"/>
    <w:rsid w:val="008D5C13"/>
    <w:rsid w:val="008D7113"/>
    <w:rsid w:val="008E06D7"/>
    <w:rsid w:val="008E099B"/>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63C5"/>
    <w:rsid w:val="00B16EC0"/>
    <w:rsid w:val="00B17059"/>
    <w:rsid w:val="00B216A0"/>
    <w:rsid w:val="00B2346E"/>
    <w:rsid w:val="00B24174"/>
    <w:rsid w:val="00B2445C"/>
    <w:rsid w:val="00B24543"/>
    <w:rsid w:val="00B302D5"/>
    <w:rsid w:val="00B31893"/>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34AC"/>
    <w:rsid w:val="00BF496A"/>
    <w:rsid w:val="00BF5E73"/>
    <w:rsid w:val="00C0062A"/>
    <w:rsid w:val="00C0494F"/>
    <w:rsid w:val="00C0588B"/>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838EE"/>
    <w:rsid w:val="00C83A6C"/>
    <w:rsid w:val="00C844DC"/>
    <w:rsid w:val="00C84BA3"/>
    <w:rsid w:val="00C87618"/>
    <w:rsid w:val="00C91176"/>
    <w:rsid w:val="00C9309F"/>
    <w:rsid w:val="00C975A9"/>
    <w:rsid w:val="00C978D0"/>
    <w:rsid w:val="00C97F3F"/>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BEB"/>
    <w:rsid w:val="00DD52C5"/>
    <w:rsid w:val="00DD570E"/>
    <w:rsid w:val="00DD66FD"/>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B2338"/>
    <w:rsid w:val="00FB3F9E"/>
    <w:rsid w:val="00FC14CD"/>
    <w:rsid w:val="00FC3A84"/>
    <w:rsid w:val="00FC6AEA"/>
    <w:rsid w:val="00FC7732"/>
    <w:rsid w:val="00FC7AD6"/>
    <w:rsid w:val="00FD1B34"/>
    <w:rsid w:val="00FD767F"/>
    <w:rsid w:val="00FE1F78"/>
    <w:rsid w:val="00FE279A"/>
    <w:rsid w:val="00FE3368"/>
    <w:rsid w:val="00FE5E7C"/>
    <w:rsid w:val="00FE6E7E"/>
    <w:rsid w:val="00FE6EA0"/>
    <w:rsid w:val="00FF27AC"/>
    <w:rsid w:val="04EF5195"/>
    <w:rsid w:val="210873F8"/>
    <w:rsid w:val="539A060E"/>
    <w:rsid w:val="7578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505</Words>
  <Characters>127</Characters>
  <Lines>1</Lines>
  <Paragraphs>1</Paragraphs>
  <TotalTime>21</TotalTime>
  <ScaleCrop>false</ScaleCrop>
  <LinksUpToDate>false</LinksUpToDate>
  <CharactersWithSpaces>631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2023-03-03T02:01:00Z</dcterms:created>
  <dc:creator>匿名用户</dc:creator>
  <cp:lastModifiedBy>FT_12FaTing</cp:lastModifiedBy>
  <cp:lastPrinted>2023-02-20T07:24:00Z</cp:lastPrinted>
  <dcterms:modified xsi:type="dcterms:W3CDTF">2023-03-07T07:11:34Z</dcterms:modified>
  <dc:title>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