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黄埔法院2023年第</w:t>
      </w:r>
      <w:r>
        <w:rPr>
          <w:rFonts w:hint="eastAsia"/>
          <w:sz w:val="32"/>
          <w:szCs w:val="32"/>
          <w:lang w:val="en-US" w:eastAsia="zh-CN"/>
        </w:rPr>
        <w:t>4</w:t>
      </w:r>
      <w:r>
        <w:rPr>
          <w:rFonts w:hint="eastAsia"/>
          <w:sz w:val="32"/>
          <w:szCs w:val="32"/>
        </w:rPr>
        <w:t>期司法委托摇珠选定受托机构现场会已于2023年2月</w:t>
      </w:r>
      <w:r>
        <w:rPr>
          <w:rFonts w:hint="eastAsia"/>
          <w:sz w:val="32"/>
          <w:szCs w:val="32"/>
          <w:lang w:val="en-US" w:eastAsia="zh-CN"/>
        </w:rPr>
        <w:t>21</w:t>
      </w:r>
      <w:r>
        <w:rPr>
          <w:rFonts w:hint="eastAsia"/>
          <w:sz w:val="32"/>
          <w:szCs w:val="32"/>
        </w:rPr>
        <w:t>日下午15:00分在本院西院区附楼105室召开，考虑到疫情防控需要，为减少人员聚集，保障诉讼活动参与人的健康安全，拟采用网络直播、在线监督的形式进行。监督摇珠工作的中介机构分别是：1.</w:t>
      </w:r>
      <w:r>
        <w:rPr>
          <w:rFonts w:hint="eastAsia"/>
        </w:rPr>
        <w:t xml:space="preserve"> </w:t>
      </w:r>
      <w:r>
        <w:rPr>
          <w:rFonts w:hint="eastAsia"/>
          <w:sz w:val="32"/>
          <w:szCs w:val="32"/>
        </w:rPr>
        <w:t>广东世纪人房地产土地资产评估与规划测绘有限公司、2.</w:t>
      </w:r>
      <w:r>
        <w:rPr>
          <w:rFonts w:hint="eastAsia"/>
        </w:rPr>
        <w:t xml:space="preserve"> </w:t>
      </w:r>
      <w:r>
        <w:rPr>
          <w:rFonts w:hint="eastAsia"/>
          <w:sz w:val="32"/>
          <w:szCs w:val="32"/>
        </w:rPr>
        <w:t>广州筑正工程建设管理有限公司、3.</w:t>
      </w:r>
      <w:r>
        <w:rPr>
          <w:rFonts w:hint="eastAsia"/>
        </w:rPr>
        <w:t xml:space="preserve"> </w:t>
      </w:r>
      <w:r>
        <w:rPr>
          <w:rFonts w:hint="eastAsia"/>
          <w:sz w:val="32"/>
          <w:szCs w:val="32"/>
        </w:rPr>
        <w:t>广州菲达建筑咨询有限公司。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（2022）粤0112民初19034号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委托具有听力鉴定资质机构对姚开好进行听力伤残鉴定。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rPr>
            </w:pPr>
            <w:r>
              <w:rPr>
                <w:rFonts w:hint="eastAsia" w:ascii="宋体" w:hAnsi="宋体" w:cs="宋体"/>
                <w:color w:val="000000"/>
                <w:sz w:val="24"/>
                <w:szCs w:val="28"/>
                <w:lang w:val="en-US" w:eastAsia="zh-CN"/>
              </w:rPr>
              <w:t>1、</w:t>
            </w:r>
            <w:r>
              <w:rPr>
                <w:rFonts w:hint="eastAsia" w:ascii="宋体" w:hAnsi="宋体" w:cs="宋体"/>
                <w:color w:val="000000"/>
                <w:sz w:val="24"/>
                <w:szCs w:val="28"/>
              </w:rPr>
              <w:t>中山大学法医鉴定中心</w:t>
            </w:r>
          </w:p>
          <w:p>
            <w:pPr>
              <w:jc w:val="center"/>
              <w:rPr>
                <w:rFonts w:hint="eastAsia" w:ascii="宋体" w:hAnsi="宋体" w:cs="宋体"/>
                <w:color w:val="000000"/>
                <w:sz w:val="24"/>
                <w:szCs w:val="28"/>
              </w:rPr>
            </w:pPr>
            <w:r>
              <w:rPr>
                <w:rFonts w:hint="eastAsia" w:ascii="宋体" w:hAnsi="宋体" w:cs="宋体"/>
                <w:color w:val="000000"/>
                <w:sz w:val="24"/>
                <w:szCs w:val="28"/>
                <w:lang w:val="en-US" w:eastAsia="zh-CN"/>
              </w:rPr>
              <w:t>2、</w:t>
            </w:r>
            <w:r>
              <w:rPr>
                <w:rFonts w:hint="eastAsia" w:ascii="宋体" w:hAnsi="宋体" w:cs="宋体"/>
                <w:color w:val="000000"/>
                <w:sz w:val="24"/>
                <w:szCs w:val="28"/>
              </w:rPr>
              <w:t>南方医科大学司法鉴定中心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（2022）粤0112民初31066号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对申请人梁冬女的伤残等级、营养期、护理期、误工期进行鉴定。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1、广东华生司法鉴定中心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3、暨南大学司法鉴定中心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（2022）粤0112民初33808号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对钱国庆的伤残等级及误工期限、护理期限进行鉴定（适用人体损伤致残程度分级鉴定标准）。</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广东金域司法鉴定所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（2023）粤0112民初66号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对朱洁的伤残等级进行重新鉴定。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1、南方医科大学司法鉴定中心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2、广东华生司法鉴定中心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3、广东金域司法鉴定所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（2023）粤0112民初506号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对申请人杨其明的伤情进行伤残等级鉴定。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1、中山大学法医鉴定中心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2、广东金域司法鉴定所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3、广东恒鑫司法鉴定所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（2021）粤0112民初29252号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张剑锋施工的恒大帝景项目01地块15#、18#、21#、32#、33#、34#室内精装修工程的建筑面积（包括阳台、地下二层、残疾人坡道、室外楼梯）进行测绘；2.对张剑锋施工的恒大帝景项目01地块15#、18#、21#、32#、33#、34#室内精装修工程的增加工程量（包括但不限于新风机组、地面找平、窗口补洞、人工电梯人工费、橱卫间包管子、改橱卫吊顶、残疾人坡道、室外楼梯）进行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广东华禹工程咨询有限公司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（2021）粤0112民初33941号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对杨宠树施工的连云港恒大名都项目工程进行造价鉴定。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广东千福田工程造价咨询有限公司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（2021）粤0112民初29429号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对涉案工程的工程量及造价进行鉴定。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广东宏建工程造价咨询有限公司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（2021）粤0112民初29430号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对涉案工程的工程量及造价进行鉴定。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广东宏建工程造价咨询有限公司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（2021）粤0112民初37486号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对青岛宝田绿化工程有限公司施工的青岛恒大悦珑台项目土石方工程造价进行鉴定。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广东信怡工程造价咨询有限公司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（2021）粤0112民初38070号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三亚美丽之冠大酒店A、B、C、D、E、F、G栋和高星1栋、高星2栋以及各栋28层以上加建楼钢结构部分和附属工程风情街、酒吧街、游泳池、接待中心（已拆除）1097平方米、东下沉广场（商业街）、钟楼、游艇码头（已填埋）、三亚美丽之冠酒店国家博览中心项目实际建筑面积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（2021）粤0112民初38796号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对《天津津南恒大悦府项目剩余主体及配套建设工程（标段三、标段五、标段六）施工合同》及相关协议涉及的上海建工七建集团有限公司已完工程等进行造价鉴定。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广州市百业建设顾问有限公司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（2021）粤0112民初38797号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对《天津津南恒大悦府项目剩余主体及配套建设工程（标段四、标段七）施工合同》及其相关协议涉及的上海建工七建集团有限公司已完工程等进行造价鉴定。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广州市百业建设顾问有限公司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（2022）粤0112民初614号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对《玉林恒大悦珑台二期主体及配套建设工程施工合同》项下所涉工程造价进行鉴定。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广东盛建工程事务咨询有限公司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（2022）粤0112民初615号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对《玉林恒大悦珑台首期主体及配套建设工程施工合同》项下所涉工程造价进行鉴定。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广东盛建工程事务咨询有限公司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（2022）粤0112民初616号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对《柳州恒大御景湾酒店J3、公寓G1、G2、G3、群体商业S1及周边地下室主体及配套建设工程施工合同》及其补充协议一项下所涉工程造价进行鉴定。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广东建伟工程咨询有限公司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（2022）粤0112民初617号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对《柳州恒大城二期（3#、4#、13#、14#、15#楼、幼儿园、垃圾转运站及周边地下室）主体及配套建设工程施工合同》项下所涉工程造价进行鉴定。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广东建伟工程咨询有限公司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（2022）粤0112民初6283号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对恒大海花岛海洋世界深海梦幻区（含大水族馆）维生系统设备采购及安装工程根据主合同及补充协议约定的计价方式进行工程造价鉴定。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新誉时代工程咨询有限公司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（2023）粤0112司委79号</w:t>
            </w:r>
          </w:p>
        </w:tc>
      </w:tr>
    </w:tbl>
    <w:p>
      <w:pPr>
        <w:rPr>
          <w:sz w:val="18"/>
          <w:szCs w:val="1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AF6"/>
    <w:rsid w:val="0009393E"/>
    <w:rsid w:val="00093A96"/>
    <w:rsid w:val="00094D1C"/>
    <w:rsid w:val="000953B3"/>
    <w:rsid w:val="000958C2"/>
    <w:rsid w:val="00095BB8"/>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E1B14"/>
    <w:rsid w:val="002E2AC9"/>
    <w:rsid w:val="002E501F"/>
    <w:rsid w:val="002E5AEE"/>
    <w:rsid w:val="002F25D5"/>
    <w:rsid w:val="002F3A9B"/>
    <w:rsid w:val="002F5D37"/>
    <w:rsid w:val="002F5F93"/>
    <w:rsid w:val="002F7E5F"/>
    <w:rsid w:val="00301177"/>
    <w:rsid w:val="003033B8"/>
    <w:rsid w:val="00304D47"/>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75BC"/>
    <w:rsid w:val="004E2102"/>
    <w:rsid w:val="004E21FA"/>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50E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D0569"/>
    <w:rsid w:val="008D14F6"/>
    <w:rsid w:val="008D1A1B"/>
    <w:rsid w:val="008D26D3"/>
    <w:rsid w:val="008D3BB5"/>
    <w:rsid w:val="008D44F5"/>
    <w:rsid w:val="008D5C13"/>
    <w:rsid w:val="008D7113"/>
    <w:rsid w:val="008E06D7"/>
    <w:rsid w:val="008E099B"/>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B0ADA"/>
    <w:rsid w:val="009B1CDA"/>
    <w:rsid w:val="009B1D26"/>
    <w:rsid w:val="009B28A2"/>
    <w:rsid w:val="009B5604"/>
    <w:rsid w:val="009B5946"/>
    <w:rsid w:val="009C0569"/>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25CCF"/>
    <w:rsid w:val="00C3087B"/>
    <w:rsid w:val="00C33B2E"/>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3537"/>
    <w:rsid w:val="00F94D85"/>
    <w:rsid w:val="00F96422"/>
    <w:rsid w:val="00FA0F6B"/>
    <w:rsid w:val="00FA1E39"/>
    <w:rsid w:val="00FA1EE3"/>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 w:val="3310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309</Words>
  <Characters>1764</Characters>
  <Lines>14</Lines>
  <Paragraphs>4</Paragraphs>
  <TotalTime>19</TotalTime>
  <ScaleCrop>false</ScaleCrop>
  <LinksUpToDate>false</LinksUpToDate>
  <CharactersWithSpaces>2069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2023-02-17T01:19:00Z</dcterms:created>
  <dc:creator>匿名用户</dc:creator>
  <cp:lastModifiedBy>FT_12FaTing</cp:lastModifiedBy>
  <cp:lastPrinted>2022-03-11T09:11:00Z</cp:lastPrinted>
  <dcterms:modified xsi:type="dcterms:W3CDTF">2023-02-21T07:26:05Z</dcterms:modified>
  <dc:title>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