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keepNext w:val="0"/>
        <w:keepLines w:val="0"/>
        <w:pageBreakBefore w:val="0"/>
        <w:widowControl w:val="0"/>
        <w:kinsoku/>
        <w:wordWrap/>
        <w:overflowPunct/>
        <w:topLinePunct w:val="0"/>
        <w:autoSpaceDE/>
        <w:autoSpaceDN/>
        <w:bidi w:val="0"/>
        <w:adjustRightInd/>
        <w:snapToGrid/>
        <w:spacing w:line="540" w:lineRule="exact"/>
        <w:ind w:firstLine="658"/>
        <w:textAlignment w:val="auto"/>
        <w:outlineLvl w:val="9"/>
        <w:rPr>
          <w:sz w:val="32"/>
          <w:szCs w:val="32"/>
        </w:rPr>
      </w:pPr>
      <w:r>
        <w:rPr>
          <w:rFonts w:hint="eastAsia"/>
          <w:sz w:val="32"/>
          <w:szCs w:val="32"/>
        </w:rPr>
        <w:t>黄埔法院2023年第2</w:t>
      </w:r>
      <w:r>
        <w:rPr>
          <w:rFonts w:hint="eastAsia"/>
          <w:sz w:val="32"/>
          <w:szCs w:val="32"/>
          <w:lang w:val="en-US" w:eastAsia="zh-CN"/>
        </w:rPr>
        <w:t>6</w:t>
      </w:r>
      <w:r>
        <w:rPr>
          <w:rFonts w:hint="eastAsia"/>
          <w:sz w:val="32"/>
          <w:szCs w:val="32"/>
        </w:rPr>
        <w:t>期司法委托摇珠选定受托机构现场会已于2023年</w:t>
      </w:r>
      <w:r>
        <w:rPr>
          <w:rFonts w:hint="eastAsia"/>
          <w:sz w:val="32"/>
          <w:szCs w:val="32"/>
          <w:lang w:val="en-US" w:eastAsia="zh-CN"/>
        </w:rPr>
        <w:t>9</w:t>
      </w:r>
      <w:r>
        <w:rPr>
          <w:rFonts w:hint="eastAsia"/>
          <w:sz w:val="32"/>
          <w:szCs w:val="32"/>
        </w:rPr>
        <w:t>月</w:t>
      </w:r>
      <w:r>
        <w:rPr>
          <w:rFonts w:hint="eastAsia"/>
          <w:sz w:val="32"/>
          <w:szCs w:val="32"/>
          <w:lang w:val="en-US" w:eastAsia="zh-CN"/>
        </w:rPr>
        <w:t>5</w:t>
      </w:r>
      <w:r>
        <w:rPr>
          <w:rFonts w:hint="eastAsia"/>
          <w:sz w:val="32"/>
          <w:szCs w:val="32"/>
        </w:rPr>
        <w:t>日上午10:00分在本院西院区附楼202室召开。本次现场会采用网络直播、在线监督的形式进行。监督摇珠工作的中介机构分别是：1.</w:t>
      </w:r>
      <w:r>
        <w:rPr>
          <w:rFonts w:hint="eastAsia"/>
        </w:rPr>
        <w:t xml:space="preserve"> </w:t>
      </w:r>
      <w:r>
        <w:rPr>
          <w:rFonts w:hint="eastAsia"/>
          <w:sz w:val="32"/>
          <w:szCs w:val="32"/>
        </w:rPr>
        <w:t>广东省绿色产品认证检测中心司法鉴定所、2.</w:t>
      </w:r>
      <w:r>
        <w:rPr>
          <w:rFonts w:hint="eastAsia"/>
        </w:rPr>
        <w:t xml:space="preserve"> </w:t>
      </w:r>
      <w:r>
        <w:rPr>
          <w:rFonts w:hint="eastAsia"/>
          <w:sz w:val="32"/>
          <w:szCs w:val="32"/>
        </w:rPr>
        <w:t>广东国众联行资产评估土地房地产估价规划咨询有限公司、3.</w:t>
      </w:r>
      <w:r>
        <w:rPr>
          <w:rFonts w:hint="eastAsia"/>
        </w:rPr>
        <w:t xml:space="preserve"> </w:t>
      </w:r>
      <w:r>
        <w:rPr>
          <w:rFonts w:hint="eastAsia"/>
          <w:sz w:val="32"/>
          <w:szCs w:val="32"/>
        </w:rPr>
        <w:t>广东信怡工程造价咨询有限公司。</w:t>
      </w:r>
    </w:p>
    <w:p>
      <w:pPr>
        <w:keepNext w:val="0"/>
        <w:keepLines w:val="0"/>
        <w:pageBreakBefore w:val="0"/>
        <w:widowControl w:val="0"/>
        <w:kinsoku/>
        <w:wordWrap/>
        <w:overflowPunct/>
        <w:topLinePunct w:val="0"/>
        <w:autoSpaceDE/>
        <w:autoSpaceDN/>
        <w:bidi w:val="0"/>
        <w:adjustRightInd/>
        <w:snapToGrid/>
        <w:spacing w:line="540" w:lineRule="exact"/>
        <w:ind w:firstLine="658"/>
        <w:textAlignment w:val="auto"/>
        <w:outlineLvl w:val="9"/>
        <w:rPr>
          <w:sz w:val="32"/>
          <w:szCs w:val="32"/>
        </w:rPr>
      </w:pPr>
      <w:r>
        <w:rPr>
          <w:rFonts w:hint="eastAsia"/>
          <w:sz w:val="32"/>
          <w:szCs w:val="32"/>
        </w:rPr>
        <w:t>摇珠</w:t>
      </w:r>
      <w:r>
        <w:rPr>
          <w:rFonts w:hint="eastAsia"/>
          <w:sz w:val="32"/>
          <w:szCs w:val="32"/>
          <w:lang w:val="en-US" w:eastAsia="zh-CN"/>
        </w:rPr>
        <w:t>结果</w:t>
      </w:r>
      <w:r>
        <w:rPr>
          <w:rFonts w:hint="eastAsia"/>
          <w:sz w:val="32"/>
          <w:szCs w:val="32"/>
        </w:rPr>
        <w:t xml:space="preserve">如下：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（2023）粤0112民特25号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对被申请人钟美贤是否为无民事行为能力人进行鉴定。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司法精神病鉴定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2、广州医科大学附属脑科医院司法鉴定所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3、广东精卫法医精神病司法鉴定所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（2023）粤0112诉前鉴6号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对申请人朱坤浓的伤残等级、误工期、护理期、营养期进行鉴定。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2、南方医科大学司法鉴定中心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3、广东广大法医临床司法鉴定所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（2023）粤0112诉前鉴64号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对黄祝华的伤残等级、营养期、护理期进行鉴定。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1、南方医科大学司法鉴定中心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2、广东衡正司法鉴定所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3、广东司法警官职业学院司法鉴定中心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（2023）粤0112民初10923号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对曾军生进行伤残等级鉴定。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1、广东广大法医临床司法鉴定所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2、中山大学法医鉴定中心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3、南方医科大学司法鉴定中心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（2021）粤0112民初41037号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平台互联互通合作协议补充协议一》中恒大高科技集团有限公司公章以及法定代表人印章的真实性进行鉴定；2.对《平台互联互通合作协议补充协议一》中恒大充电通科技有限公司公章以及法定代表人印章的真实性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物证类鉴定（文书）</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广东省绿色产品认证检测中心司法鉴定所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（2023）粤0112民初10723号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对案涉居间协议中“广州市博图信息科技有限公司”的公章印模的真伪进行鉴定。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物证类鉴定（文书）</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广东华生司法鉴定中心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（2023）粤0112民初8881号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对被申请人为曾莉、官梓恩所实施的诊疗行为是否存在医疗过错，如存在，其医疗过错与申请人的损害结果之间是否存在因果关系及各自过错参与度进行鉴定。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医疗损害鉴定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1、广东中一司法鉴定中心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3、汕头大学司法鉴定中心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4、肇庆市医学会医疗事故技术鉴定工作办公室</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5、司法部司法鉴定科学技术研究所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（2022）粤0112民初30802号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黄埔区西滘涌、墩头涌两个水闸的建设及其加高工程原告2020年5月21日至2020年12月20日期间实际施工部分的工程量进行鉴定；2.对黄埔区西滘涌、墩头涌两个水闸的建设及其加高工程的变更、签证、漏量、漏项（不含建翔码头清淤、橡胶互旋迁移）原告实际施工部分的工程量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1、广东天粤工程造价咨询有限公司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2、广州市百业建设顾问有限公司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3、广州金良工程咨询有限公司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（2023）粤0112民初10141号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对位于广州市南岗万荟珑寓项目1#3#楼拆改项目进行工程造价鉴定。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广东粤能工程管理有限公司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（2023）粤0112司委362号</w:t>
            </w:r>
          </w:p>
        </w:tc>
      </w:tr>
    </w:tbl>
    <w:p>
      <w:pPr>
        <w:rPr>
          <w:sz w:val="18"/>
          <w:szCs w:val="1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3B88"/>
    <w:rsid w:val="00075B96"/>
    <w:rsid w:val="00075C7E"/>
    <w:rsid w:val="000817FF"/>
    <w:rsid w:val="00081943"/>
    <w:rsid w:val="000826D5"/>
    <w:rsid w:val="00082D1C"/>
    <w:rsid w:val="000909C6"/>
    <w:rsid w:val="00090AF6"/>
    <w:rsid w:val="000913C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3474"/>
    <w:rsid w:val="001146BB"/>
    <w:rsid w:val="00116D05"/>
    <w:rsid w:val="00120D3F"/>
    <w:rsid w:val="00124ED8"/>
    <w:rsid w:val="001263D3"/>
    <w:rsid w:val="00126F72"/>
    <w:rsid w:val="00131378"/>
    <w:rsid w:val="001350E9"/>
    <w:rsid w:val="00135995"/>
    <w:rsid w:val="001362F8"/>
    <w:rsid w:val="00140B6B"/>
    <w:rsid w:val="00142E9B"/>
    <w:rsid w:val="0014300C"/>
    <w:rsid w:val="00143194"/>
    <w:rsid w:val="00151CF4"/>
    <w:rsid w:val="001522BB"/>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4D7D"/>
    <w:rsid w:val="001D654C"/>
    <w:rsid w:val="001D6AAD"/>
    <w:rsid w:val="001E19F0"/>
    <w:rsid w:val="001E2003"/>
    <w:rsid w:val="001E249B"/>
    <w:rsid w:val="001E59FD"/>
    <w:rsid w:val="001E72DD"/>
    <w:rsid w:val="001E7F24"/>
    <w:rsid w:val="001F0728"/>
    <w:rsid w:val="001F18BA"/>
    <w:rsid w:val="001F3253"/>
    <w:rsid w:val="001F45CF"/>
    <w:rsid w:val="00200731"/>
    <w:rsid w:val="00200749"/>
    <w:rsid w:val="00201C47"/>
    <w:rsid w:val="00201C5B"/>
    <w:rsid w:val="002044AE"/>
    <w:rsid w:val="00210EE6"/>
    <w:rsid w:val="0021430E"/>
    <w:rsid w:val="00214340"/>
    <w:rsid w:val="00215B78"/>
    <w:rsid w:val="0021624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87CB0"/>
    <w:rsid w:val="00390075"/>
    <w:rsid w:val="0039081A"/>
    <w:rsid w:val="00391867"/>
    <w:rsid w:val="00391E68"/>
    <w:rsid w:val="00392B4C"/>
    <w:rsid w:val="003A0456"/>
    <w:rsid w:val="003A38C8"/>
    <w:rsid w:val="003A38DC"/>
    <w:rsid w:val="003A438F"/>
    <w:rsid w:val="003A48EB"/>
    <w:rsid w:val="003A79E9"/>
    <w:rsid w:val="003A7BEA"/>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5F24"/>
    <w:rsid w:val="0043621D"/>
    <w:rsid w:val="00442FED"/>
    <w:rsid w:val="00444935"/>
    <w:rsid w:val="00447E56"/>
    <w:rsid w:val="004513DE"/>
    <w:rsid w:val="00452217"/>
    <w:rsid w:val="004527A2"/>
    <w:rsid w:val="004539DA"/>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2EA9"/>
    <w:rsid w:val="004B52F0"/>
    <w:rsid w:val="004B6943"/>
    <w:rsid w:val="004C1132"/>
    <w:rsid w:val="004C2CE9"/>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2E23"/>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2987"/>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029B"/>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15F0"/>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5497"/>
    <w:rsid w:val="00746152"/>
    <w:rsid w:val="00747022"/>
    <w:rsid w:val="007508EB"/>
    <w:rsid w:val="00751488"/>
    <w:rsid w:val="00751DE6"/>
    <w:rsid w:val="007529BC"/>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8068F6"/>
    <w:rsid w:val="00807594"/>
    <w:rsid w:val="00811A04"/>
    <w:rsid w:val="0081572F"/>
    <w:rsid w:val="00816D9B"/>
    <w:rsid w:val="00817631"/>
    <w:rsid w:val="008215A1"/>
    <w:rsid w:val="0082236E"/>
    <w:rsid w:val="008225EF"/>
    <w:rsid w:val="00822CC7"/>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2A15"/>
    <w:rsid w:val="00883227"/>
    <w:rsid w:val="00883EDC"/>
    <w:rsid w:val="00884650"/>
    <w:rsid w:val="00885F8D"/>
    <w:rsid w:val="0088776E"/>
    <w:rsid w:val="008925B7"/>
    <w:rsid w:val="00894A53"/>
    <w:rsid w:val="008A00B5"/>
    <w:rsid w:val="008A0497"/>
    <w:rsid w:val="008A4743"/>
    <w:rsid w:val="008A6938"/>
    <w:rsid w:val="008B5FF9"/>
    <w:rsid w:val="008C3081"/>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345C"/>
    <w:rsid w:val="00954BCB"/>
    <w:rsid w:val="00960F95"/>
    <w:rsid w:val="009622FA"/>
    <w:rsid w:val="00970048"/>
    <w:rsid w:val="009726F7"/>
    <w:rsid w:val="00972FC3"/>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58B8"/>
    <w:rsid w:val="009F6658"/>
    <w:rsid w:val="009F67F1"/>
    <w:rsid w:val="00A01A2A"/>
    <w:rsid w:val="00A03CC8"/>
    <w:rsid w:val="00A10272"/>
    <w:rsid w:val="00A13FEB"/>
    <w:rsid w:val="00A149B0"/>
    <w:rsid w:val="00A20113"/>
    <w:rsid w:val="00A205FD"/>
    <w:rsid w:val="00A2334F"/>
    <w:rsid w:val="00A25AE6"/>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20A"/>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5E0D"/>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4A4"/>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3213"/>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2D9B"/>
    <w:rsid w:val="00C63E93"/>
    <w:rsid w:val="00C6410A"/>
    <w:rsid w:val="00C6793B"/>
    <w:rsid w:val="00C70592"/>
    <w:rsid w:val="00C70D7B"/>
    <w:rsid w:val="00C71177"/>
    <w:rsid w:val="00C7383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6D22"/>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2789"/>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2D4D"/>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1C0D"/>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A72"/>
    <w:rsid w:val="00ED4CE3"/>
    <w:rsid w:val="00ED62B6"/>
    <w:rsid w:val="00ED7129"/>
    <w:rsid w:val="00ED7452"/>
    <w:rsid w:val="00ED7530"/>
    <w:rsid w:val="00ED7808"/>
    <w:rsid w:val="00EE0EB4"/>
    <w:rsid w:val="00EE188B"/>
    <w:rsid w:val="00EE2EB2"/>
    <w:rsid w:val="00EE4D83"/>
    <w:rsid w:val="00EE4ED6"/>
    <w:rsid w:val="00EE4F0B"/>
    <w:rsid w:val="00EE7474"/>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5CBD"/>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1ECE"/>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 w:val="3D946556"/>
    <w:rsid w:val="5574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859</Words>
  <Characters>263</Characters>
  <Lines>2</Lines>
  <Paragraphs>2</Paragraphs>
  <TotalTime>5</TotalTime>
  <ScaleCrop>false</ScaleCrop>
  <LinksUpToDate>false</LinksUpToDate>
  <CharactersWithSpaces>1120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2023-08-31T09:35:00Z</dcterms:created>
  <dc:creator>匿名用户</dc:creator>
  <cp:lastModifiedBy>FT_12FaTing</cp:lastModifiedBy>
  <cp:lastPrinted>2023-02-20T07:24:00Z</cp:lastPrinted>
  <dcterms:modified xsi:type="dcterms:W3CDTF">2023-09-05T02:19:02Z</dcterms:modified>
  <dc:title>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