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keepNext w:val="0"/>
        <w:keepLines w:val="0"/>
        <w:pageBreakBefore w:val="0"/>
        <w:widowControl w:val="0"/>
        <w:kinsoku/>
        <w:wordWrap/>
        <w:overflowPunct/>
        <w:topLinePunct w:val="0"/>
        <w:autoSpaceDE/>
        <w:autoSpaceDN/>
        <w:bidi w:val="0"/>
        <w:adjustRightInd/>
        <w:snapToGrid/>
        <w:spacing w:line="500" w:lineRule="exact"/>
        <w:ind w:firstLine="658"/>
        <w:textAlignment w:val="auto"/>
        <w:outlineLvl w:val="9"/>
        <w:rPr>
          <w:sz w:val="32"/>
          <w:szCs w:val="32"/>
        </w:rPr>
      </w:pPr>
      <w:r>
        <w:rPr>
          <w:rFonts w:hint="eastAsia"/>
          <w:sz w:val="32"/>
          <w:szCs w:val="32"/>
        </w:rPr>
        <w:t>黄埔法院2023年第</w:t>
      </w:r>
      <w:r>
        <w:rPr>
          <w:rFonts w:hint="eastAsia"/>
          <w:sz w:val="32"/>
          <w:szCs w:val="32"/>
          <w:lang w:val="en-US" w:eastAsia="zh-CN"/>
        </w:rPr>
        <w:t>10</w:t>
      </w:r>
      <w:r>
        <w:rPr>
          <w:rFonts w:hint="eastAsia"/>
          <w:sz w:val="32"/>
          <w:szCs w:val="32"/>
        </w:rPr>
        <w:t>期司法委托摇珠选定受托机构现场会已于2023年</w:t>
      </w:r>
      <w:r>
        <w:rPr>
          <w:rFonts w:hint="eastAsia"/>
          <w:sz w:val="32"/>
          <w:szCs w:val="32"/>
          <w:lang w:val="en-US" w:eastAsia="zh-CN"/>
        </w:rPr>
        <w:t>4</w:t>
      </w:r>
      <w:r>
        <w:rPr>
          <w:rFonts w:hint="eastAsia"/>
          <w:sz w:val="32"/>
          <w:szCs w:val="32"/>
        </w:rPr>
        <w:t>月</w:t>
      </w:r>
      <w:r>
        <w:rPr>
          <w:rFonts w:hint="eastAsia"/>
          <w:sz w:val="32"/>
          <w:szCs w:val="32"/>
          <w:lang w:val="en-US" w:eastAsia="zh-CN"/>
        </w:rPr>
        <w:t>18</w:t>
      </w:r>
      <w:r>
        <w:rPr>
          <w:rFonts w:hint="eastAsia"/>
          <w:sz w:val="32"/>
          <w:szCs w:val="32"/>
        </w:rPr>
        <w:t>日下午15:00分在本院西院区附楼105室召开。本次现场会采用网络直播、在线监督的形式进行。监督摇珠工作的中介机构分别是：1.</w:t>
      </w:r>
      <w:r>
        <w:rPr>
          <w:rFonts w:hint="eastAsia"/>
          <w:sz w:val="21"/>
          <w:szCs w:val="22"/>
        </w:rPr>
        <w:t xml:space="preserve"> </w:t>
      </w:r>
      <w:r>
        <w:rPr>
          <w:rFonts w:hint="eastAsia"/>
          <w:sz w:val="32"/>
          <w:szCs w:val="32"/>
        </w:rPr>
        <w:t>广州市安衡价格事务所有限公司、2.</w:t>
      </w:r>
      <w:r>
        <w:rPr>
          <w:rFonts w:hint="eastAsia"/>
          <w:sz w:val="21"/>
          <w:szCs w:val="22"/>
        </w:rPr>
        <w:t xml:space="preserve"> </w:t>
      </w:r>
      <w:r>
        <w:rPr>
          <w:rFonts w:hint="eastAsia"/>
          <w:sz w:val="32"/>
          <w:szCs w:val="32"/>
        </w:rPr>
        <w:t>广东南泰房地产土地资产评估有限公司、3.</w:t>
      </w:r>
      <w:r>
        <w:rPr>
          <w:rFonts w:hint="eastAsia"/>
          <w:sz w:val="21"/>
          <w:szCs w:val="22"/>
        </w:rPr>
        <w:t xml:space="preserve"> </w:t>
      </w:r>
      <w:r>
        <w:rPr>
          <w:rFonts w:hint="eastAsia"/>
          <w:sz w:val="32"/>
          <w:szCs w:val="32"/>
        </w:rPr>
        <w:t>广东诚安信工程造价咨询有限公司。</w:t>
      </w:r>
    </w:p>
    <w:p>
      <w:pPr>
        <w:keepNext w:val="0"/>
        <w:keepLines w:val="0"/>
        <w:pageBreakBefore w:val="0"/>
        <w:widowControl w:val="0"/>
        <w:kinsoku/>
        <w:wordWrap/>
        <w:overflowPunct/>
        <w:topLinePunct w:val="0"/>
        <w:autoSpaceDE/>
        <w:autoSpaceDN/>
        <w:bidi w:val="0"/>
        <w:adjustRightInd/>
        <w:snapToGrid/>
        <w:spacing w:line="500" w:lineRule="exact"/>
        <w:ind w:firstLine="658"/>
        <w:textAlignment w:val="auto"/>
        <w:outlineLvl w:val="9"/>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（2023）粤0112民初2479号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对江璟浩与陈海平进行亲子关系鉴定。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物证类鉴定(DNA)</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中山大学法医鉴定中心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（2022）粤0112民初31290号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对原告林丽梅2018年10月6日之后的治疗与其2018年8月20日在关爱康复医院病房中跌倒受伤的关联性进行鉴定。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1、暨南大学司法鉴定中心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（2023）粤0112民初883号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对石本奖的伤残等级、误工期限、护理人数、护理期限进行鉴定。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1、广东广大法医临床司法鉴定所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2、广东华生司法鉴定中心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3、暨南大学司法鉴定中心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（2023）粤0112民初2008号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对谢青航的伤残等级、护理期限、营养期限进行鉴定。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广东衡正司法鉴定所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（2023）粤0112民初2035号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对张洪宝的伤残等级进行鉴定。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广东司法警官职业学院司法鉴定中心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（2023）粤0112民初2264号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对宋卫明的伤残等级、误工期、护理费、营养费进行鉴定。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1、广东华生司法鉴定中心</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2、暨南大学司法鉴定中心</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3、广东恒鑫司法鉴定所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（2023）粤0112民初2438号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对涉案《遗嘱》上“朱恒贵”签名真伪进行笔迹鉴定。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广东明鉴文书司法鉴定</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（2022）粤0112民初34674号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对成都鼎际金属制品有限公司提供的钢制挂墙板质量（合同约定的技术要求、工艺要求、粘度、平整度）进行鉴定。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产品质量鉴定</w:t>
            </w:r>
          </w:p>
        </w:tc>
        <w:tc>
          <w:tcPr>
            <w:tcW w:w="1357" w:type="dxa"/>
            <w:tcBorders>
              <w:top w:val="single" w:color="auto" w:sz="4" w:space="0"/>
              <w:left w:val="single" w:color="auto" w:sz="4" w:space="0"/>
              <w:bottom w:val="single" w:color="auto" w:sz="4" w:space="0"/>
              <w:right w:val="single" w:color="auto" w:sz="4" w:space="0"/>
            </w:tcBorders>
            <w:vAlign w:val="center"/>
          </w:tcPr>
          <w:p>
            <w:pPr>
              <w:numPr>
                <w:numId w:val="0"/>
              </w:num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1、广东金鉴实验室科技有限公司</w:t>
            </w:r>
          </w:p>
          <w:p>
            <w:pPr>
              <w:numPr>
                <w:numId w:val="0"/>
              </w:num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2、广州明镜检测鉴定有限公司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3、广东省科学院测试分析研究所（中国广州分析测试中心）</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（2022）粤0112民初34477号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对案涉设备（案涉设备GTJZ12高空作业平台设备出厂日期为2013年10月31日，评估基准日为案涉设备发生事故当天即2018年12月14日）折旧费用进行评估。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广东文曲房地产土地与资产评估有限公司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（2023）粤0112民初3736号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对涉案车辆辽B1H7B9因本案交通事故造成的车辆维修金额进行鉴定。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广东洋诚资产价格评估有限公司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（2022）粤0112执12628号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对被执行人陈国东持有的广东东元农业科技有限公司100%的股权价值进行评估。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股权评估类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1、广东嘉永房地产土地与资产评估咨询有限公司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2、广州市东诚资产评估有限公司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3、深圳市融泽源资产评估土地房地产估价有限公司广州分公司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（2022）粤0112执12628号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对被执行人陈国东持有的广东东元旅游发展有限公司99%的股权价值进行评估。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股权评估类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1、广东嘉永房地产土地与资产评估咨询有限公司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2、广州市东诚资产评估有限公司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3、深圳市融泽源资产评估土地房地产估价有限公司广州分公司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13</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（2022）粤0112执14382号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对案涉型号为SW955K1 SANY轮胎式装载机进行评估。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1、广州市东诚资产评估有限公司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2、广州开泰房地产土地资产评估咨询有限公司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14</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（2022）粤0112执14713号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对案涉型号为DX380LC-9C履带式液压挖掘机进行评估。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1、广州市东诚资产评估有限公司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2、广州开泰房地产土地资产评估咨询有限公司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15</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（2022）粤0112执15961号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对案涉徐工牌XE55DA挖掘机（设备编号：XUG00559CKKA00994）价值进行评估。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1、广州市东诚资产评估有限公司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2、广州开泰房地产土地资产评估咨询有限公司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16</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（2023）粤0112执3590号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对李振华名下挖掘机（型号：XE60DA）、夯实器、破碎锤各一台进行评估。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1、广州市东诚资产评估有限公司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2、广州开泰房地产土地资产评估咨询有限公司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17</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（2023）粤0112执恢182号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对被执行人钟兴平名下粤AU5X55车辆进行评估。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1、广州市东诚资产评估有限公司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2、广州开泰房地产土地资产评估咨询有限公司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3、广东京华资产评估房地产土地估价有限公司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18</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（2022）粤0112民初33185号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对广州市黄埔区蔓柠瑜伽馆进行清算。</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会计审计类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天津中审联有限责任会计师事务所广东分所</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19</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（2022）粤0112执7948号</w:t>
            </w:r>
          </w:p>
        </w:tc>
        <w:tc>
          <w:tcPr>
            <w:tcW w:w="3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color w:val="000000"/>
                <w:sz w:val="24"/>
                <w:szCs w:val="28"/>
              </w:rPr>
            </w:pPr>
            <w:r>
              <w:rPr>
                <w:rFonts w:hint="eastAsia"/>
                <w:color w:val="000000"/>
                <w:sz w:val="24"/>
                <w:szCs w:val="28"/>
              </w:rPr>
              <w:t>1、位于广州市黄埔区兆昌路39号-188号（类型：车位）；2、位于广州市黄埔区盛凯四街17号-1439号（类型：车位）；3、位于广州市黄埔区盛凯四街17号-11289号（类型：车位）；4、位于广州市黄埔区盛凯二街31号地下二层B2229车位（类型：规划用途：车位（人民防空工程））；5、位于广州市黄埔区盛凯三街9号地下1层B101车位（类型：规划用途：车位（人民防空工程））。</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1、广东国众联行资产评估土地房地产估价规划咨询有限公司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2、广东卓越土地房地产评估咨询有限公司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3、广东南粤房地产土地资产评估与规划测绘有限公司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20</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（2022）粤0112执15999号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对被执行人南京临江御景房地产开发有限公司位于南京市鼓楼区中山北路558-1号房产进行评估。</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1、江苏同方房地产资产评估规划勘测有限公司南京分公司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2、江苏金宁达恒土地房地产估价咨询有限公司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3、江苏华信土地房地产评估造价咨询有限公司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21</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（2022）粤0112民初32106号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1、鉴定合同双方约定的有效施工图纸中幕墙应施工面积；2、鉴定铝合金穿孔板是否属于合同约定吴小明应施工范围；3、鉴定涉案工地防火玻璃实际施工面积。</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广州金盛建工程项目管理咨询有限公司</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49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22</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（2022）粤0112民初23820号</w:t>
            </w:r>
          </w:p>
        </w:tc>
        <w:tc>
          <w:tcPr>
            <w:tcW w:w="312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对广州绿地广场项目二期SE栋及D区地下商业土建改造工程的变更工程量及工程造价进行鉴定。</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8"/>
              </w:rPr>
            </w:pPr>
            <w:r>
              <w:rPr>
                <w:rFonts w:hint="eastAsia"/>
                <w:sz w:val="24"/>
                <w:szCs w:val="28"/>
              </w:rPr>
              <w:t>工程造价类</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1、广东粤能工程管理有限公司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2、广州致正工程咨询有限公司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3、中量工程咨询有限公司</w:t>
            </w:r>
            <w:bookmarkStart w:id="0" w:name="_GoBack"/>
            <w:bookmarkEnd w:id="0"/>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24"/>
                <w:szCs w:val="28"/>
              </w:rPr>
            </w:pPr>
            <w:r>
              <w:rPr>
                <w:rFonts w:hint="eastAsia"/>
                <w:color w:val="000000"/>
                <w:sz w:val="24"/>
                <w:szCs w:val="28"/>
              </w:rPr>
              <w:t>（2023）粤0112司委152号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D414A"/>
    <w:rsid w:val="002E1B14"/>
    <w:rsid w:val="002E2AC9"/>
    <w:rsid w:val="002E501F"/>
    <w:rsid w:val="002E5AEE"/>
    <w:rsid w:val="002F25D5"/>
    <w:rsid w:val="002F3A9B"/>
    <w:rsid w:val="002F5D37"/>
    <w:rsid w:val="002F5F93"/>
    <w:rsid w:val="002F7E5F"/>
    <w:rsid w:val="00301177"/>
    <w:rsid w:val="003033B8"/>
    <w:rsid w:val="00304D47"/>
    <w:rsid w:val="00304D68"/>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 w:val="095B37B8"/>
    <w:rsid w:val="09E95140"/>
    <w:rsid w:val="1A404525"/>
    <w:rsid w:val="33892AC2"/>
    <w:rsid w:val="4EEA503D"/>
    <w:rsid w:val="51637317"/>
    <w:rsid w:val="73FB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1540</Words>
  <Characters>699</Characters>
  <Lines>5</Lines>
  <Paragraphs>4</Paragraphs>
  <TotalTime>11</TotalTime>
  <ScaleCrop>false</ScaleCrop>
  <LinksUpToDate>false</LinksUpToDate>
  <CharactersWithSpaces>2235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2023-04-14T06:28:00Z</dcterms:created>
  <dc:creator>匿名用户</dc:creator>
  <cp:lastModifiedBy>FT_12FaTing</cp:lastModifiedBy>
  <cp:lastPrinted>2023-02-20T07:24:00Z</cp:lastPrinted>
  <dcterms:modified xsi:type="dcterms:W3CDTF">2023-04-18T07:37:08Z</dcterms:modified>
  <dc:title>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